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Dear 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I am interested in taking the </w:t>
      </w:r>
      <w:hyperlink r:id="rId5">
        <w:r w:rsidDel="00000000" w:rsidR="00000000" w:rsidRPr="00000000">
          <w:rPr>
            <w:color w:val="1155cc"/>
            <w:sz w:val="20"/>
            <w:szCs w:val="20"/>
            <w:u w:val="single"/>
            <w:rtl w:val="0"/>
          </w:rPr>
          <w:t xml:space="preserve">Introduction to Programming</w:t>
        </w:r>
      </w:hyperlink>
      <w:r w:rsidDel="00000000" w:rsidR="00000000" w:rsidRPr="00000000">
        <w:rPr>
          <w:sz w:val="20"/>
          <w:szCs w:val="20"/>
          <w:rtl w:val="0"/>
        </w:rPr>
        <w:t xml:space="preserve"> course at Hackbright Academy, the leading engineering school for women, to advance my career development at [Company Name]. I am writing to request the consideration of employer sponsorship.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hyperlink r:id="rId6">
        <w:r w:rsidDel="00000000" w:rsidR="00000000" w:rsidRPr="00000000">
          <w:rPr>
            <w:color w:val="1155cc"/>
            <w:sz w:val="20"/>
            <w:szCs w:val="20"/>
            <w:u w:val="single"/>
            <w:rtl w:val="0"/>
          </w:rPr>
          <w:t xml:space="preserve">Hackbright Academy</w:t>
        </w:r>
      </w:hyperlink>
      <w:r w:rsidDel="00000000" w:rsidR="00000000" w:rsidRPr="00000000">
        <w:rPr>
          <w:sz w:val="20"/>
          <w:szCs w:val="20"/>
          <w:rtl w:val="0"/>
        </w:rPr>
        <w:t xml:space="preserve"> is based in San Francisco and offers both part-time and full-time courses. The part-time, Introduction to Programming course, is designed for students to take concurrent with a full-time job. The course provides a fundamental foundation in software engineering through lectures, exercises, and homework --  focusing on Python, HTML, CSS, and Flask. The course prepares students with the skills to write scripts, read code, and communicate with engineers.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Some students at Hackbright are sponsored by their employers so they can skill up outside of the office, improve their productivity, and increase the value and impact they have on their teams.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Taking this course will benefit my job in the following ways: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I will have learned the skills necessary to _____</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I will understand how _____ works from hands-on, project based experience</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I will be a more effective communicator with the development team</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I will have learn the skills necessary to work on_____ tasks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In particular, I’d like to focus on finding solutions or best practices that could benefit these projects: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[add project or initiative]</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[add project or initiative]</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[add project or initiative]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The cost of the course is $3,000.</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Thank you for considering this request. I look forward to your reply.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rtl w:val="0"/>
        </w:rPr>
        <w:t xml:space="preserve">Thank you,</w:t>
      </w:r>
    </w:p>
    <w:p w:rsidR="00000000" w:rsidDel="00000000" w:rsidP="00000000" w:rsidRDefault="00000000" w:rsidRPr="00000000">
      <w:pPr>
        <w:ind w:left="0" w:firstLine="0"/>
        <w:contextualSpacing w:val="0"/>
      </w:pPr>
      <w:r w:rsidDel="00000000" w:rsidR="00000000" w:rsidRPr="00000000">
        <w:rPr>
          <w:sz w:val="20"/>
          <w:szCs w:val="20"/>
          <w:rtl w:val="0"/>
        </w:rPr>
        <w:t xml:space="preserve">[Your Name]</w:t>
      </w:r>
    </w:p>
    <w:p w:rsidR="00000000" w:rsidDel="00000000" w:rsidP="00000000" w:rsidRDefault="00000000" w:rsidRPr="00000000">
      <w:pPr>
        <w:ind w:left="0" w:firstLine="0"/>
        <w:contextualSpacing w:val="0"/>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760" w:firstLine="720"/>
      <w:contextualSpacing w:val="0"/>
    </w:pPr>
    <w:r w:rsidDel="00000000" w:rsidR="00000000" w:rsidRPr="00000000">
      <w:drawing>
        <wp:inline distB="114300" distT="114300" distL="114300" distR="114300">
          <wp:extent cx="2000250" cy="888477"/>
          <wp:effectExtent b="0" l="0" r="0" t="0"/>
          <wp:docPr descr="HB logo_withtagline NEW.jpg" id="1" name="image01.jpg"/>
          <a:graphic>
            <a:graphicData uri="http://schemas.openxmlformats.org/drawingml/2006/picture">
              <pic:pic>
                <pic:nvPicPr>
                  <pic:cNvPr descr="HB logo_withtagline NEW.jpg" id="0" name="image01.jpg"/>
                  <pic:cNvPicPr preferRelativeResize="0"/>
                </pic:nvPicPr>
                <pic:blipFill>
                  <a:blip r:embed="rId1"/>
                  <a:srcRect b="0" l="-7142" r="-8241" t="0"/>
                  <a:stretch>
                    <a:fillRect/>
                  </a:stretch>
                </pic:blipFill>
                <pic:spPr>
                  <a:xfrm>
                    <a:off x="0" y="0"/>
                    <a:ext cx="2000250" cy="8884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hackbrightacademy.com/courses/introduction-to-programming/" TargetMode="External"/><Relationship Id="rId6" Type="http://schemas.openxmlformats.org/officeDocument/2006/relationships/hyperlink" Target="http://www.hackbrightacademy.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